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B88" w:rsidRPr="00342B88" w:rsidRDefault="00342B88" w:rsidP="00342B88">
      <w:pPr>
        <w:spacing w:line="235" w:lineRule="auto"/>
        <w:ind w:left="1023" w:right="2872"/>
        <w:jc w:val="center"/>
        <w:rPr>
          <w:b/>
          <w:color w:val="231F20"/>
          <w:sz w:val="20"/>
          <w:szCs w:val="20"/>
        </w:rPr>
      </w:pPr>
      <w:r w:rsidRPr="00342B88">
        <w:rPr>
          <w:b/>
          <w:color w:val="231F20"/>
          <w:sz w:val="20"/>
          <w:szCs w:val="20"/>
        </w:rPr>
        <w:t>ANNEX-VII</w:t>
      </w:r>
    </w:p>
    <w:p w:rsidR="00342B88" w:rsidRPr="00342B88" w:rsidRDefault="00342B88" w:rsidP="00342B88">
      <w:pPr>
        <w:spacing w:line="235" w:lineRule="auto"/>
        <w:ind w:left="1023" w:right="2872"/>
        <w:jc w:val="center"/>
        <w:rPr>
          <w:b/>
          <w:color w:val="231F20"/>
          <w:sz w:val="20"/>
          <w:szCs w:val="20"/>
        </w:rPr>
      </w:pPr>
    </w:p>
    <w:p w:rsidR="00342B88" w:rsidRPr="00342B88" w:rsidRDefault="00342B88" w:rsidP="00342B88">
      <w:pPr>
        <w:spacing w:line="235" w:lineRule="auto"/>
        <w:ind w:left="1023" w:right="2872"/>
        <w:jc w:val="center"/>
        <w:rPr>
          <w:b/>
          <w:color w:val="231F20"/>
          <w:sz w:val="20"/>
          <w:szCs w:val="20"/>
        </w:rPr>
      </w:pPr>
      <w:r w:rsidRPr="00342B88">
        <w:rPr>
          <w:b/>
          <w:color w:val="231F20"/>
          <w:sz w:val="20"/>
          <w:szCs w:val="20"/>
        </w:rPr>
        <w:t>LONG-TERM SUPPLIER’S DECLARATION</w:t>
      </w:r>
    </w:p>
    <w:p w:rsidR="00342B88" w:rsidRPr="00342B88" w:rsidRDefault="00342B88" w:rsidP="00342B88">
      <w:pPr>
        <w:spacing w:line="235" w:lineRule="auto"/>
        <w:ind w:left="1023" w:right="2872"/>
        <w:jc w:val="center"/>
        <w:rPr>
          <w:b/>
          <w:sz w:val="20"/>
          <w:szCs w:val="20"/>
        </w:rPr>
      </w:pPr>
      <w:r w:rsidRPr="00342B88">
        <w:rPr>
          <w:b/>
          <w:color w:val="231F20"/>
          <w:sz w:val="20"/>
          <w:szCs w:val="20"/>
        </w:rPr>
        <w:t>(</w:t>
      </w:r>
      <w:proofErr w:type="gramStart"/>
      <w:r w:rsidRPr="00342B88">
        <w:rPr>
          <w:b/>
          <w:color w:val="231F20"/>
          <w:sz w:val="20"/>
          <w:szCs w:val="20"/>
        </w:rPr>
        <w:t>for</w:t>
      </w:r>
      <w:proofErr w:type="gramEnd"/>
      <w:r w:rsidRPr="00342B88">
        <w:rPr>
          <w:b/>
          <w:color w:val="231F20"/>
          <w:sz w:val="20"/>
          <w:szCs w:val="20"/>
        </w:rPr>
        <w:t xml:space="preserve"> products not having preferential origin status</w:t>
      </w:r>
      <w:r w:rsidRPr="00342B88">
        <w:rPr>
          <w:b/>
          <w:color w:val="231F20"/>
          <w:sz w:val="20"/>
          <w:szCs w:val="20"/>
        </w:rPr>
        <w:t>)</w:t>
      </w:r>
    </w:p>
    <w:p w:rsidR="00342B88" w:rsidRDefault="00342B88" w:rsidP="00342B88">
      <w:pPr>
        <w:pStyle w:val="GvdeMetni"/>
        <w:spacing w:before="4"/>
        <w:rPr>
          <w:b/>
          <w:sz w:val="22"/>
        </w:rPr>
      </w:pPr>
    </w:p>
    <w:p w:rsidR="00342B88" w:rsidRDefault="00342B88" w:rsidP="00342B88">
      <w:pPr>
        <w:spacing w:line="235" w:lineRule="auto"/>
        <w:ind w:right="2820"/>
        <w:jc w:val="both"/>
        <w:rPr>
          <w:color w:val="231F20"/>
          <w:sz w:val="17"/>
        </w:rPr>
      </w:pPr>
      <w:r>
        <w:rPr>
          <w:color w:val="231F20"/>
          <w:sz w:val="17"/>
        </w:rPr>
        <w:t xml:space="preserve">The supplier’s declaration, the text of which </w:t>
      </w:r>
      <w:proofErr w:type="gramStart"/>
      <w:r>
        <w:rPr>
          <w:color w:val="231F20"/>
          <w:sz w:val="17"/>
        </w:rPr>
        <w:t>i</w:t>
      </w:r>
      <w:r>
        <w:rPr>
          <w:color w:val="231F20"/>
          <w:sz w:val="17"/>
        </w:rPr>
        <w:t>s given</w:t>
      </w:r>
      <w:proofErr w:type="gramEnd"/>
      <w:r>
        <w:rPr>
          <w:color w:val="231F20"/>
          <w:sz w:val="17"/>
        </w:rPr>
        <w:t xml:space="preserve"> below, must be made out </w:t>
      </w:r>
    </w:p>
    <w:p w:rsidR="00342B88" w:rsidRDefault="00342B88" w:rsidP="00342B88">
      <w:pPr>
        <w:spacing w:line="235" w:lineRule="auto"/>
        <w:ind w:right="2820"/>
        <w:jc w:val="both"/>
        <w:rPr>
          <w:sz w:val="17"/>
        </w:rPr>
      </w:pPr>
      <w:proofErr w:type="gramStart"/>
      <w:r>
        <w:rPr>
          <w:color w:val="231F20"/>
          <w:sz w:val="17"/>
        </w:rPr>
        <w:t>in</w:t>
      </w:r>
      <w:proofErr w:type="gramEnd"/>
      <w:r>
        <w:rPr>
          <w:color w:val="231F20"/>
          <w:sz w:val="17"/>
        </w:rPr>
        <w:t xml:space="preserve"> accordance with the footnotes. However, the foo</w:t>
      </w:r>
      <w:r>
        <w:rPr>
          <w:color w:val="231F20"/>
          <w:sz w:val="17"/>
        </w:rPr>
        <w:t xml:space="preserve">tnotes do not have to </w:t>
      </w:r>
      <w:proofErr w:type="gramStart"/>
      <w:r>
        <w:rPr>
          <w:color w:val="231F20"/>
          <w:sz w:val="17"/>
        </w:rPr>
        <w:t>be repro</w:t>
      </w:r>
      <w:r>
        <w:rPr>
          <w:color w:val="231F20"/>
          <w:sz w:val="17"/>
        </w:rPr>
        <w:t>duced</w:t>
      </w:r>
      <w:proofErr w:type="gramEnd"/>
      <w:r>
        <w:rPr>
          <w:color w:val="231F20"/>
          <w:sz w:val="17"/>
        </w:rPr>
        <w:t>.</w:t>
      </w:r>
    </w:p>
    <w:p w:rsidR="00C60DE0" w:rsidRDefault="00C60DE0"/>
    <w:p w:rsidR="00342B88" w:rsidRPr="00342B88" w:rsidRDefault="00342B88" w:rsidP="00342B88">
      <w:pPr>
        <w:widowControl/>
        <w:autoSpaceDE/>
        <w:autoSpaceDN/>
        <w:spacing w:after="120"/>
        <w:jc w:val="center"/>
        <w:rPr>
          <w:rFonts w:eastAsia="Calibri"/>
          <w:b/>
          <w:sz w:val="24"/>
          <w:szCs w:val="24"/>
          <w:lang w:val="en-GB"/>
        </w:rPr>
      </w:pPr>
      <w:r w:rsidRPr="00342B88">
        <w:rPr>
          <w:rFonts w:eastAsia="Calibri"/>
          <w:b/>
          <w:sz w:val="24"/>
          <w:szCs w:val="24"/>
          <w:lang w:val="en-GB"/>
        </w:rPr>
        <w:t>DECLARATION</w:t>
      </w:r>
    </w:p>
    <w:p w:rsidR="00342B88" w:rsidRPr="00342B88" w:rsidRDefault="00342B88" w:rsidP="00342B88">
      <w:pPr>
        <w:widowControl/>
        <w:autoSpaceDE/>
        <w:autoSpaceDN/>
        <w:spacing w:after="120"/>
        <w:jc w:val="both"/>
        <w:rPr>
          <w:sz w:val="20"/>
          <w:szCs w:val="20"/>
          <w:lang w:val="en-GB" w:eastAsia="tr-TR"/>
        </w:rPr>
      </w:pPr>
      <w:r w:rsidRPr="00342B88">
        <w:rPr>
          <w:sz w:val="20"/>
          <w:szCs w:val="20"/>
          <w:lang w:val="en-GB" w:eastAsia="tr-TR"/>
        </w:rPr>
        <w:t>I, the undersigned, supplier of the goods covered by this document, which are regularly sent to …………</w:t>
      </w:r>
      <w:proofErr w:type="gramStart"/>
      <w:r w:rsidRPr="00342B88">
        <w:rPr>
          <w:sz w:val="20"/>
          <w:szCs w:val="20"/>
          <w:lang w:val="en-GB" w:eastAsia="tr-TR"/>
        </w:rPr>
        <w:t>.</w:t>
      </w:r>
      <w:r w:rsidRPr="00342B88">
        <w:rPr>
          <w:sz w:val="20"/>
          <w:szCs w:val="20"/>
          <w:vertAlign w:val="superscript"/>
          <w:lang w:val="en-GB" w:eastAsia="tr-TR"/>
        </w:rPr>
        <w:t>(</w:t>
      </w:r>
      <w:proofErr w:type="gramEnd"/>
      <w:r w:rsidRPr="00342B88">
        <w:rPr>
          <w:position w:val="6"/>
          <w:sz w:val="18"/>
          <w:szCs w:val="20"/>
          <w:lang w:val="en-GB" w:eastAsia="tr-TR"/>
        </w:rPr>
        <w:footnoteReference w:id="1"/>
      </w:r>
      <w:r w:rsidRPr="00342B88">
        <w:rPr>
          <w:sz w:val="20"/>
          <w:szCs w:val="20"/>
          <w:vertAlign w:val="superscript"/>
          <w:lang w:val="en-GB" w:eastAsia="tr-TR"/>
        </w:rPr>
        <w:t>)</w:t>
      </w:r>
      <w:r w:rsidRPr="00342B88">
        <w:rPr>
          <w:sz w:val="20"/>
          <w:szCs w:val="20"/>
          <w:lang w:val="en-GB" w:eastAsia="tr-TR"/>
        </w:rPr>
        <w:t xml:space="preserve"> declare that:</w:t>
      </w:r>
    </w:p>
    <w:p w:rsidR="00342B88" w:rsidRPr="00342B88" w:rsidRDefault="00342B88" w:rsidP="00342B88">
      <w:pPr>
        <w:widowControl/>
        <w:autoSpaceDE/>
        <w:autoSpaceDN/>
        <w:jc w:val="both"/>
        <w:rPr>
          <w:sz w:val="20"/>
          <w:szCs w:val="20"/>
          <w:lang w:val="en-GB" w:eastAsia="tr-TR"/>
        </w:rPr>
      </w:pPr>
      <w:r w:rsidRPr="00342B88">
        <w:rPr>
          <w:sz w:val="20"/>
          <w:szCs w:val="20"/>
          <w:lang w:val="en-GB" w:eastAsia="tr-TR"/>
        </w:rPr>
        <w:t xml:space="preserve">1. The following </w:t>
      </w:r>
      <w:proofErr w:type="gramStart"/>
      <w:r w:rsidRPr="00342B88">
        <w:rPr>
          <w:sz w:val="20"/>
          <w:szCs w:val="20"/>
          <w:lang w:val="en-GB" w:eastAsia="tr-TR"/>
        </w:rPr>
        <w:t>materials which do not have a preferential originating status</w:t>
      </w:r>
      <w:proofErr w:type="gramEnd"/>
      <w:r w:rsidRPr="00342B88">
        <w:rPr>
          <w:sz w:val="20"/>
          <w:szCs w:val="20"/>
          <w:lang w:val="en-GB" w:eastAsia="tr-TR"/>
        </w:rPr>
        <w:t xml:space="preserve"> have been used in Turkey to produce these goods:</w:t>
      </w:r>
    </w:p>
    <w:tbl>
      <w:tblPr>
        <w:tblStyle w:val="TabloKlavuzu"/>
        <w:tblW w:w="9470" w:type="dxa"/>
        <w:tblLook w:val="04A0" w:firstRow="1" w:lastRow="0" w:firstColumn="1" w:lastColumn="0" w:noHBand="0" w:noVBand="1"/>
      </w:tblPr>
      <w:tblGrid>
        <w:gridCol w:w="2367"/>
        <w:gridCol w:w="2164"/>
        <w:gridCol w:w="2571"/>
        <w:gridCol w:w="2368"/>
      </w:tblGrid>
      <w:tr w:rsidR="00342B88" w:rsidRPr="00342B88" w:rsidTr="00046299">
        <w:trPr>
          <w:trHeight w:val="537"/>
        </w:trPr>
        <w:tc>
          <w:tcPr>
            <w:tcW w:w="2367" w:type="dxa"/>
          </w:tcPr>
          <w:p w:rsidR="00342B88" w:rsidRPr="00342B88" w:rsidRDefault="00342B88" w:rsidP="00342B88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GB" w:eastAsia="tr-TR"/>
              </w:rPr>
            </w:pPr>
            <w:r w:rsidRPr="00342B88">
              <w:rPr>
                <w:sz w:val="20"/>
                <w:szCs w:val="20"/>
                <w:lang w:val="en-GB" w:eastAsia="tr-TR"/>
              </w:rPr>
              <w:t xml:space="preserve">Description of goods supplied </w:t>
            </w:r>
            <w:r w:rsidRPr="00342B88">
              <w:rPr>
                <w:sz w:val="20"/>
                <w:szCs w:val="20"/>
                <w:vertAlign w:val="superscript"/>
                <w:lang w:val="en-GB" w:eastAsia="tr-TR"/>
              </w:rPr>
              <w:t>(</w:t>
            </w:r>
            <w:r w:rsidRPr="00342B88">
              <w:rPr>
                <w:position w:val="6"/>
                <w:sz w:val="18"/>
                <w:szCs w:val="20"/>
                <w:lang w:val="en-GB" w:eastAsia="tr-TR"/>
              </w:rPr>
              <w:footnoteReference w:id="2"/>
            </w:r>
            <w:r w:rsidRPr="00342B88">
              <w:rPr>
                <w:sz w:val="20"/>
                <w:szCs w:val="20"/>
                <w:vertAlign w:val="superscript"/>
                <w:lang w:val="en-GB" w:eastAsia="tr-TR"/>
              </w:rPr>
              <w:t>)</w:t>
            </w:r>
          </w:p>
        </w:tc>
        <w:tc>
          <w:tcPr>
            <w:tcW w:w="2164" w:type="dxa"/>
          </w:tcPr>
          <w:p w:rsidR="00342B88" w:rsidRPr="00342B88" w:rsidRDefault="00342B88" w:rsidP="00342B88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GB" w:eastAsia="tr-TR"/>
              </w:rPr>
            </w:pPr>
            <w:r w:rsidRPr="00342B88">
              <w:rPr>
                <w:sz w:val="20"/>
                <w:szCs w:val="20"/>
                <w:lang w:val="en-GB" w:eastAsia="tr-TR"/>
              </w:rPr>
              <w:t>Description of non-originating materials used</w:t>
            </w:r>
          </w:p>
        </w:tc>
        <w:tc>
          <w:tcPr>
            <w:tcW w:w="2571" w:type="dxa"/>
          </w:tcPr>
          <w:p w:rsidR="00342B88" w:rsidRPr="00342B88" w:rsidRDefault="00342B88" w:rsidP="00342B88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GB" w:eastAsia="tr-TR"/>
              </w:rPr>
            </w:pPr>
            <w:r w:rsidRPr="00342B88">
              <w:rPr>
                <w:sz w:val="20"/>
                <w:szCs w:val="20"/>
                <w:lang w:val="en-GB" w:eastAsia="tr-TR"/>
              </w:rPr>
              <w:t xml:space="preserve">HS heading of non-originating materials used </w:t>
            </w:r>
            <w:r w:rsidRPr="00342B88">
              <w:rPr>
                <w:sz w:val="20"/>
                <w:szCs w:val="20"/>
                <w:vertAlign w:val="superscript"/>
                <w:lang w:val="en-GB" w:eastAsia="tr-TR"/>
              </w:rPr>
              <w:t>(</w:t>
            </w:r>
            <w:r w:rsidRPr="00342B88">
              <w:rPr>
                <w:position w:val="6"/>
                <w:sz w:val="18"/>
                <w:szCs w:val="20"/>
                <w:lang w:val="en-GB" w:eastAsia="tr-TR"/>
              </w:rPr>
              <w:footnoteReference w:id="3"/>
            </w:r>
            <w:r w:rsidRPr="00342B88">
              <w:rPr>
                <w:sz w:val="20"/>
                <w:szCs w:val="20"/>
                <w:vertAlign w:val="superscript"/>
                <w:lang w:val="en-GB" w:eastAsia="tr-TR"/>
              </w:rPr>
              <w:t>)</w:t>
            </w:r>
          </w:p>
        </w:tc>
        <w:tc>
          <w:tcPr>
            <w:tcW w:w="2368" w:type="dxa"/>
          </w:tcPr>
          <w:p w:rsidR="00342B88" w:rsidRPr="00342B88" w:rsidRDefault="00342B88" w:rsidP="00342B88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GB" w:eastAsia="tr-TR"/>
              </w:rPr>
            </w:pPr>
            <w:r w:rsidRPr="00342B88">
              <w:rPr>
                <w:sz w:val="20"/>
                <w:szCs w:val="20"/>
                <w:lang w:val="en-GB" w:eastAsia="tr-TR"/>
              </w:rPr>
              <w:t xml:space="preserve">Value of non-originating materials used </w:t>
            </w:r>
            <w:r w:rsidRPr="00342B88">
              <w:rPr>
                <w:sz w:val="20"/>
                <w:szCs w:val="20"/>
                <w:vertAlign w:val="superscript"/>
                <w:lang w:val="en-GB" w:eastAsia="tr-TR"/>
              </w:rPr>
              <w:t>(</w:t>
            </w:r>
            <w:r w:rsidRPr="00342B88">
              <w:rPr>
                <w:position w:val="6"/>
                <w:sz w:val="20"/>
                <w:szCs w:val="20"/>
                <w:lang w:val="en-GB" w:eastAsia="tr-TR"/>
              </w:rPr>
              <w:footnoteReference w:id="4"/>
            </w:r>
            <w:r w:rsidRPr="00342B88">
              <w:rPr>
                <w:sz w:val="20"/>
                <w:szCs w:val="20"/>
                <w:vertAlign w:val="superscript"/>
                <w:lang w:val="en-GB" w:eastAsia="tr-TR"/>
              </w:rPr>
              <w:t>)</w:t>
            </w:r>
          </w:p>
        </w:tc>
      </w:tr>
      <w:tr w:rsidR="00342B88" w:rsidRPr="00342B88" w:rsidTr="00046299">
        <w:trPr>
          <w:trHeight w:val="235"/>
        </w:trPr>
        <w:tc>
          <w:tcPr>
            <w:tcW w:w="2367" w:type="dxa"/>
          </w:tcPr>
          <w:p w:rsidR="00342B88" w:rsidRPr="00342B88" w:rsidRDefault="00342B88" w:rsidP="00342B88">
            <w:pPr>
              <w:widowControl/>
              <w:autoSpaceDE/>
              <w:autoSpaceDN/>
              <w:jc w:val="both"/>
              <w:rPr>
                <w:sz w:val="20"/>
                <w:szCs w:val="20"/>
                <w:lang w:val="en-GB" w:eastAsia="tr-TR"/>
              </w:rPr>
            </w:pPr>
          </w:p>
        </w:tc>
        <w:tc>
          <w:tcPr>
            <w:tcW w:w="2164" w:type="dxa"/>
          </w:tcPr>
          <w:p w:rsidR="00342B88" w:rsidRPr="00342B88" w:rsidRDefault="00342B88" w:rsidP="00342B88">
            <w:pPr>
              <w:widowControl/>
              <w:autoSpaceDE/>
              <w:autoSpaceDN/>
              <w:jc w:val="both"/>
              <w:rPr>
                <w:sz w:val="20"/>
                <w:szCs w:val="20"/>
                <w:lang w:val="en-GB" w:eastAsia="tr-TR"/>
              </w:rPr>
            </w:pPr>
          </w:p>
        </w:tc>
        <w:tc>
          <w:tcPr>
            <w:tcW w:w="2571" w:type="dxa"/>
          </w:tcPr>
          <w:p w:rsidR="00342B88" w:rsidRPr="00342B88" w:rsidRDefault="00342B88" w:rsidP="00342B88">
            <w:pPr>
              <w:widowControl/>
              <w:autoSpaceDE/>
              <w:autoSpaceDN/>
              <w:jc w:val="both"/>
              <w:rPr>
                <w:sz w:val="20"/>
                <w:szCs w:val="20"/>
                <w:lang w:val="en-GB" w:eastAsia="tr-TR"/>
              </w:rPr>
            </w:pPr>
          </w:p>
        </w:tc>
        <w:tc>
          <w:tcPr>
            <w:tcW w:w="2368" w:type="dxa"/>
          </w:tcPr>
          <w:p w:rsidR="00342B88" w:rsidRPr="00342B88" w:rsidRDefault="00342B88" w:rsidP="00342B88">
            <w:pPr>
              <w:widowControl/>
              <w:autoSpaceDE/>
              <w:autoSpaceDN/>
              <w:jc w:val="both"/>
              <w:rPr>
                <w:sz w:val="20"/>
                <w:szCs w:val="20"/>
                <w:lang w:val="en-GB" w:eastAsia="tr-TR"/>
              </w:rPr>
            </w:pPr>
          </w:p>
        </w:tc>
      </w:tr>
      <w:tr w:rsidR="00342B88" w:rsidRPr="00342B88" w:rsidTr="00046299">
        <w:trPr>
          <w:trHeight w:val="279"/>
        </w:trPr>
        <w:tc>
          <w:tcPr>
            <w:tcW w:w="2367" w:type="dxa"/>
          </w:tcPr>
          <w:p w:rsidR="00342B88" w:rsidRPr="00342B88" w:rsidRDefault="00342B88" w:rsidP="00342B88">
            <w:pPr>
              <w:widowControl/>
              <w:autoSpaceDE/>
              <w:autoSpaceDN/>
              <w:jc w:val="both"/>
              <w:rPr>
                <w:sz w:val="20"/>
                <w:szCs w:val="20"/>
                <w:lang w:val="en-GB" w:eastAsia="tr-TR"/>
              </w:rPr>
            </w:pPr>
          </w:p>
        </w:tc>
        <w:tc>
          <w:tcPr>
            <w:tcW w:w="2164" w:type="dxa"/>
          </w:tcPr>
          <w:p w:rsidR="00342B88" w:rsidRPr="00342B88" w:rsidRDefault="00342B88" w:rsidP="00342B88">
            <w:pPr>
              <w:widowControl/>
              <w:autoSpaceDE/>
              <w:autoSpaceDN/>
              <w:jc w:val="both"/>
              <w:rPr>
                <w:sz w:val="20"/>
                <w:szCs w:val="20"/>
                <w:lang w:val="en-GB" w:eastAsia="tr-TR"/>
              </w:rPr>
            </w:pPr>
          </w:p>
        </w:tc>
        <w:tc>
          <w:tcPr>
            <w:tcW w:w="2571" w:type="dxa"/>
          </w:tcPr>
          <w:p w:rsidR="00342B88" w:rsidRPr="00342B88" w:rsidRDefault="00342B88" w:rsidP="00342B88">
            <w:pPr>
              <w:widowControl/>
              <w:autoSpaceDE/>
              <w:autoSpaceDN/>
              <w:jc w:val="both"/>
              <w:rPr>
                <w:sz w:val="20"/>
                <w:szCs w:val="20"/>
                <w:lang w:val="en-GB" w:eastAsia="tr-TR"/>
              </w:rPr>
            </w:pPr>
          </w:p>
        </w:tc>
        <w:tc>
          <w:tcPr>
            <w:tcW w:w="2368" w:type="dxa"/>
          </w:tcPr>
          <w:p w:rsidR="00342B88" w:rsidRPr="00342B88" w:rsidRDefault="00342B88" w:rsidP="00342B88">
            <w:pPr>
              <w:widowControl/>
              <w:autoSpaceDE/>
              <w:autoSpaceDN/>
              <w:jc w:val="both"/>
              <w:rPr>
                <w:sz w:val="20"/>
                <w:szCs w:val="20"/>
                <w:lang w:val="en-GB" w:eastAsia="tr-TR"/>
              </w:rPr>
            </w:pPr>
          </w:p>
        </w:tc>
      </w:tr>
      <w:tr w:rsidR="00342B88" w:rsidRPr="00342B88" w:rsidTr="00046299">
        <w:trPr>
          <w:trHeight w:val="280"/>
        </w:trPr>
        <w:tc>
          <w:tcPr>
            <w:tcW w:w="2367" w:type="dxa"/>
          </w:tcPr>
          <w:p w:rsidR="00342B88" w:rsidRPr="00342B88" w:rsidRDefault="00342B88" w:rsidP="00342B88">
            <w:pPr>
              <w:widowControl/>
              <w:autoSpaceDE/>
              <w:autoSpaceDN/>
              <w:jc w:val="both"/>
              <w:rPr>
                <w:sz w:val="20"/>
                <w:szCs w:val="20"/>
                <w:lang w:val="en-GB" w:eastAsia="tr-TR"/>
              </w:rPr>
            </w:pPr>
          </w:p>
        </w:tc>
        <w:tc>
          <w:tcPr>
            <w:tcW w:w="2164" w:type="dxa"/>
          </w:tcPr>
          <w:p w:rsidR="00342B88" w:rsidRPr="00342B88" w:rsidRDefault="00342B88" w:rsidP="00342B88">
            <w:pPr>
              <w:widowControl/>
              <w:autoSpaceDE/>
              <w:autoSpaceDN/>
              <w:jc w:val="both"/>
              <w:rPr>
                <w:sz w:val="20"/>
                <w:szCs w:val="20"/>
                <w:lang w:val="en-GB" w:eastAsia="tr-TR"/>
              </w:rPr>
            </w:pPr>
          </w:p>
        </w:tc>
        <w:tc>
          <w:tcPr>
            <w:tcW w:w="2571" w:type="dxa"/>
          </w:tcPr>
          <w:p w:rsidR="00342B88" w:rsidRPr="00342B88" w:rsidRDefault="00342B88" w:rsidP="00342B88">
            <w:pPr>
              <w:widowControl/>
              <w:autoSpaceDE/>
              <w:autoSpaceDN/>
              <w:jc w:val="both"/>
              <w:rPr>
                <w:sz w:val="20"/>
                <w:szCs w:val="20"/>
                <w:lang w:val="en-GB" w:eastAsia="tr-TR"/>
              </w:rPr>
            </w:pPr>
          </w:p>
        </w:tc>
        <w:tc>
          <w:tcPr>
            <w:tcW w:w="2368" w:type="dxa"/>
          </w:tcPr>
          <w:p w:rsidR="00342B88" w:rsidRPr="00342B88" w:rsidRDefault="00342B88" w:rsidP="00342B88">
            <w:pPr>
              <w:widowControl/>
              <w:autoSpaceDE/>
              <w:autoSpaceDN/>
              <w:jc w:val="both"/>
              <w:rPr>
                <w:sz w:val="20"/>
                <w:szCs w:val="20"/>
                <w:lang w:val="en-GB" w:eastAsia="tr-TR"/>
              </w:rPr>
            </w:pPr>
            <w:r w:rsidRPr="00342B88">
              <w:rPr>
                <w:sz w:val="20"/>
                <w:szCs w:val="20"/>
                <w:lang w:val="en-GB" w:eastAsia="tr-TR"/>
              </w:rPr>
              <w:t>Total:</w:t>
            </w:r>
          </w:p>
        </w:tc>
      </w:tr>
    </w:tbl>
    <w:p w:rsidR="00342B88" w:rsidRPr="00342B88" w:rsidRDefault="00342B88" w:rsidP="00342B88">
      <w:pPr>
        <w:widowControl/>
        <w:autoSpaceDE/>
        <w:autoSpaceDN/>
        <w:jc w:val="both"/>
        <w:rPr>
          <w:sz w:val="20"/>
          <w:szCs w:val="20"/>
          <w:lang w:val="en-GB" w:eastAsia="tr-TR"/>
        </w:rPr>
      </w:pPr>
    </w:p>
    <w:p w:rsidR="00342B88" w:rsidRPr="00342B88" w:rsidRDefault="00342B88" w:rsidP="00342B88">
      <w:pPr>
        <w:widowControl/>
        <w:autoSpaceDE/>
        <w:autoSpaceDN/>
        <w:spacing w:after="120"/>
        <w:jc w:val="both"/>
        <w:rPr>
          <w:sz w:val="20"/>
          <w:szCs w:val="20"/>
          <w:lang w:val="en-GB" w:eastAsia="tr-TR"/>
        </w:rPr>
      </w:pPr>
      <w:r w:rsidRPr="00342B88">
        <w:rPr>
          <w:sz w:val="20"/>
          <w:szCs w:val="20"/>
          <w:lang w:val="en-GB" w:eastAsia="tr-TR"/>
        </w:rPr>
        <w:t>2. All the other materials used in Turkey to produce these goods originate in ………………</w:t>
      </w:r>
      <w:proofErr w:type="gramStart"/>
      <w:r w:rsidRPr="00342B88">
        <w:rPr>
          <w:sz w:val="20"/>
          <w:szCs w:val="20"/>
          <w:lang w:val="en-GB" w:eastAsia="tr-TR"/>
        </w:rPr>
        <w:t>.</w:t>
      </w:r>
      <w:r w:rsidRPr="00342B88">
        <w:rPr>
          <w:sz w:val="20"/>
          <w:szCs w:val="20"/>
          <w:vertAlign w:val="superscript"/>
          <w:lang w:val="en-GB" w:eastAsia="tr-TR"/>
        </w:rPr>
        <w:t>(</w:t>
      </w:r>
      <w:proofErr w:type="gramEnd"/>
      <w:r w:rsidRPr="00342B88">
        <w:rPr>
          <w:position w:val="6"/>
          <w:sz w:val="18"/>
          <w:szCs w:val="20"/>
          <w:lang w:val="en-GB" w:eastAsia="tr-TR"/>
        </w:rPr>
        <w:footnoteReference w:id="5"/>
      </w:r>
      <w:r w:rsidRPr="00342B88">
        <w:rPr>
          <w:sz w:val="20"/>
          <w:szCs w:val="20"/>
          <w:vertAlign w:val="superscript"/>
          <w:lang w:val="en-GB" w:eastAsia="tr-TR"/>
        </w:rPr>
        <w:t>)</w:t>
      </w:r>
      <w:r w:rsidRPr="00342B88">
        <w:rPr>
          <w:sz w:val="18"/>
          <w:szCs w:val="20"/>
          <w:lang w:val="en-GB" w:eastAsia="tr-TR"/>
        </w:rPr>
        <w:t xml:space="preserve"> </w:t>
      </w:r>
      <w:r w:rsidRPr="00342B88">
        <w:rPr>
          <w:sz w:val="20"/>
          <w:szCs w:val="20"/>
          <w:lang w:val="en-GB" w:eastAsia="tr-TR"/>
        </w:rPr>
        <w:t>and satisfy the rules of origin governing preferential trade with ………………..</w:t>
      </w:r>
      <w:r w:rsidRPr="00342B88">
        <w:rPr>
          <w:sz w:val="20"/>
          <w:szCs w:val="20"/>
          <w:vertAlign w:val="superscript"/>
          <w:lang w:val="en-GB" w:eastAsia="tr-TR"/>
        </w:rPr>
        <w:t>(</w:t>
      </w:r>
      <w:r w:rsidRPr="00342B88">
        <w:rPr>
          <w:position w:val="6"/>
          <w:sz w:val="18"/>
          <w:szCs w:val="20"/>
          <w:lang w:val="en-GB" w:eastAsia="tr-TR"/>
        </w:rPr>
        <w:footnoteReference w:id="6"/>
      </w:r>
      <w:r w:rsidRPr="00342B88">
        <w:rPr>
          <w:sz w:val="20"/>
          <w:szCs w:val="20"/>
          <w:vertAlign w:val="superscript"/>
          <w:lang w:val="en-GB" w:eastAsia="tr-TR"/>
        </w:rPr>
        <w:t>)</w:t>
      </w:r>
      <w:r w:rsidRPr="00342B88">
        <w:rPr>
          <w:sz w:val="20"/>
          <w:szCs w:val="20"/>
          <w:lang w:val="en-GB" w:eastAsia="tr-TR"/>
        </w:rPr>
        <w:t xml:space="preserve">, and </w:t>
      </w:r>
    </w:p>
    <w:p w:rsidR="00342B88" w:rsidRPr="00342B88" w:rsidRDefault="00342B88" w:rsidP="00342B88">
      <w:pPr>
        <w:widowControl/>
        <w:autoSpaceDE/>
        <w:autoSpaceDN/>
        <w:spacing w:after="120"/>
        <w:jc w:val="both"/>
        <w:rPr>
          <w:sz w:val="20"/>
          <w:szCs w:val="20"/>
          <w:lang w:val="en-GB" w:eastAsia="tr-TR"/>
        </w:rPr>
      </w:pPr>
      <w:r w:rsidRPr="00342B88">
        <w:rPr>
          <w:sz w:val="20"/>
          <w:szCs w:val="20"/>
          <w:lang w:val="en-GB" w:eastAsia="tr-TR"/>
        </w:rPr>
        <w:t xml:space="preserve">I declare </w:t>
      </w:r>
      <w:proofErr w:type="gramStart"/>
      <w:r w:rsidRPr="00342B88">
        <w:rPr>
          <w:sz w:val="20"/>
          <w:szCs w:val="20"/>
          <w:lang w:val="en-GB" w:eastAsia="tr-TR"/>
        </w:rPr>
        <w:t>that:</w:t>
      </w:r>
      <w:proofErr w:type="gramEnd"/>
      <w:r w:rsidRPr="00342B88">
        <w:rPr>
          <w:sz w:val="20"/>
          <w:szCs w:val="20"/>
          <w:lang w:val="en-GB" w:eastAsia="tr-TR"/>
        </w:rPr>
        <w:t xml:space="preserve"> </w:t>
      </w:r>
      <w:r w:rsidRPr="00342B88">
        <w:rPr>
          <w:sz w:val="20"/>
          <w:szCs w:val="20"/>
          <w:vertAlign w:val="superscript"/>
          <w:lang w:val="en-GB" w:eastAsia="tr-TR"/>
        </w:rPr>
        <w:t>(</w:t>
      </w:r>
      <w:r w:rsidRPr="00342B88">
        <w:rPr>
          <w:position w:val="6"/>
          <w:sz w:val="18"/>
          <w:szCs w:val="20"/>
          <w:lang w:val="en-GB" w:eastAsia="tr-TR"/>
        </w:rPr>
        <w:footnoteReference w:id="7"/>
      </w:r>
      <w:r w:rsidRPr="00342B88">
        <w:rPr>
          <w:sz w:val="20"/>
          <w:szCs w:val="20"/>
          <w:vertAlign w:val="superscript"/>
          <w:lang w:val="en-GB" w:eastAsia="tr-TR"/>
        </w:rPr>
        <w:t>)</w:t>
      </w:r>
    </w:p>
    <w:p w:rsidR="00342B88" w:rsidRPr="00342B88" w:rsidRDefault="00342B88" w:rsidP="00342B88">
      <w:pPr>
        <w:widowControl/>
        <w:autoSpaceDE/>
        <w:autoSpaceDN/>
        <w:spacing w:after="120"/>
        <w:jc w:val="both"/>
        <w:rPr>
          <w:sz w:val="20"/>
          <w:szCs w:val="20"/>
          <w:lang w:val="en-GB" w:eastAsia="tr-TR"/>
        </w:rPr>
      </w:pPr>
    </w:p>
    <w:p w:rsidR="00342B88" w:rsidRPr="00342B88" w:rsidRDefault="00342B88" w:rsidP="00342B88">
      <w:pPr>
        <w:widowControl/>
        <w:numPr>
          <w:ilvl w:val="0"/>
          <w:numId w:val="1"/>
        </w:numPr>
        <w:autoSpaceDE/>
        <w:autoSpaceDN/>
        <w:spacing w:after="120" w:line="259" w:lineRule="auto"/>
        <w:rPr>
          <w:sz w:val="20"/>
          <w:szCs w:val="20"/>
          <w:lang w:val="en-GB" w:eastAsia="tr-TR"/>
        </w:rPr>
      </w:pPr>
      <w:proofErr w:type="spellStart"/>
      <w:r w:rsidRPr="00342B88">
        <w:rPr>
          <w:sz w:val="20"/>
          <w:szCs w:val="20"/>
          <w:lang w:val="en-GB" w:eastAsia="tr-TR"/>
        </w:rPr>
        <w:t>Cumulation</w:t>
      </w:r>
      <w:proofErr w:type="spellEnd"/>
      <w:r w:rsidRPr="00342B88">
        <w:rPr>
          <w:sz w:val="20"/>
          <w:szCs w:val="20"/>
          <w:lang w:val="en-GB" w:eastAsia="tr-TR"/>
        </w:rPr>
        <w:t xml:space="preserve"> applied with ….…………..(name of the country/countries)  </w:t>
      </w:r>
    </w:p>
    <w:p w:rsidR="00342B88" w:rsidRPr="00342B88" w:rsidRDefault="00342B88" w:rsidP="00342B88">
      <w:pPr>
        <w:widowControl/>
        <w:numPr>
          <w:ilvl w:val="0"/>
          <w:numId w:val="1"/>
        </w:numPr>
        <w:autoSpaceDE/>
        <w:autoSpaceDN/>
        <w:spacing w:after="120" w:line="259" w:lineRule="auto"/>
        <w:rPr>
          <w:sz w:val="20"/>
          <w:szCs w:val="20"/>
          <w:lang w:val="en-GB" w:eastAsia="tr-TR"/>
        </w:rPr>
      </w:pPr>
      <w:r w:rsidRPr="00342B88">
        <w:rPr>
          <w:sz w:val="20"/>
          <w:szCs w:val="20"/>
          <w:lang w:val="en-GB" w:eastAsia="tr-TR"/>
        </w:rPr>
        <w:t xml:space="preserve">No </w:t>
      </w:r>
      <w:proofErr w:type="spellStart"/>
      <w:r w:rsidRPr="00342B88">
        <w:rPr>
          <w:sz w:val="20"/>
          <w:szCs w:val="20"/>
          <w:lang w:val="en-GB" w:eastAsia="tr-TR"/>
        </w:rPr>
        <w:t>cumulation</w:t>
      </w:r>
      <w:proofErr w:type="spellEnd"/>
      <w:r w:rsidRPr="00342B88">
        <w:rPr>
          <w:sz w:val="20"/>
          <w:szCs w:val="20"/>
          <w:lang w:val="en-GB" w:eastAsia="tr-TR"/>
        </w:rPr>
        <w:t xml:space="preserve"> applied </w:t>
      </w:r>
    </w:p>
    <w:p w:rsidR="00342B88" w:rsidRPr="00342B88" w:rsidRDefault="00342B88" w:rsidP="00342B88">
      <w:pPr>
        <w:widowControl/>
        <w:autoSpaceDE/>
        <w:autoSpaceDN/>
        <w:spacing w:after="120"/>
        <w:jc w:val="both"/>
        <w:rPr>
          <w:rFonts w:eastAsia="Calibri"/>
          <w:sz w:val="20"/>
          <w:szCs w:val="20"/>
          <w:lang w:val="en-GB"/>
        </w:rPr>
      </w:pPr>
      <w:r w:rsidRPr="00342B88">
        <w:rPr>
          <w:rFonts w:eastAsia="Calibri"/>
          <w:sz w:val="20"/>
          <w:szCs w:val="20"/>
          <w:lang w:val="en-GB"/>
        </w:rPr>
        <w:t>This declaration is valid for all shipments of these products dispatched from ……………….to ………………</w:t>
      </w:r>
      <w:proofErr w:type="gramStart"/>
      <w:r w:rsidRPr="00342B88">
        <w:rPr>
          <w:rFonts w:eastAsia="Calibri"/>
          <w:sz w:val="20"/>
          <w:szCs w:val="20"/>
          <w:lang w:val="en-GB"/>
        </w:rPr>
        <w:t>…</w:t>
      </w:r>
      <w:r w:rsidRPr="00342B88">
        <w:rPr>
          <w:rFonts w:eastAsia="Calibri"/>
          <w:sz w:val="20"/>
          <w:szCs w:val="20"/>
          <w:vertAlign w:val="superscript"/>
          <w:lang w:val="en-GB"/>
        </w:rPr>
        <w:t>(</w:t>
      </w:r>
      <w:proofErr w:type="gramEnd"/>
      <w:r w:rsidRPr="00342B88">
        <w:rPr>
          <w:rFonts w:eastAsia="Calibri"/>
          <w:position w:val="6"/>
          <w:sz w:val="18"/>
          <w:szCs w:val="20"/>
          <w:lang w:val="en-GB"/>
        </w:rPr>
        <w:footnoteReference w:id="8"/>
      </w:r>
      <w:r w:rsidRPr="00342B88">
        <w:rPr>
          <w:rFonts w:eastAsia="Calibri"/>
          <w:sz w:val="20"/>
          <w:szCs w:val="20"/>
          <w:vertAlign w:val="superscript"/>
          <w:lang w:val="en-GB"/>
        </w:rPr>
        <w:t>)</w:t>
      </w:r>
    </w:p>
    <w:p w:rsidR="00342B88" w:rsidRPr="00342B88" w:rsidRDefault="00342B88" w:rsidP="00342B88">
      <w:pPr>
        <w:widowControl/>
        <w:autoSpaceDE/>
        <w:autoSpaceDN/>
        <w:spacing w:after="120"/>
        <w:jc w:val="both"/>
        <w:rPr>
          <w:rFonts w:eastAsia="Calibri"/>
          <w:sz w:val="20"/>
          <w:szCs w:val="20"/>
          <w:lang w:val="en-GB"/>
        </w:rPr>
      </w:pPr>
      <w:r w:rsidRPr="00342B88">
        <w:rPr>
          <w:rFonts w:eastAsia="Calibri"/>
          <w:sz w:val="20"/>
          <w:szCs w:val="20"/>
          <w:lang w:val="en-GB"/>
        </w:rPr>
        <w:t xml:space="preserve">I undertake to inform …………….. </w:t>
      </w:r>
      <w:proofErr w:type="gramStart"/>
      <w:r w:rsidRPr="00342B88">
        <w:rPr>
          <w:rFonts w:eastAsia="Calibri"/>
          <w:sz w:val="20"/>
          <w:szCs w:val="20"/>
          <w:lang w:val="en-GB"/>
        </w:rPr>
        <w:t>immediately</w:t>
      </w:r>
      <w:proofErr w:type="gramEnd"/>
      <w:r w:rsidRPr="00342B88">
        <w:rPr>
          <w:rFonts w:eastAsia="Calibri"/>
          <w:sz w:val="20"/>
          <w:szCs w:val="20"/>
          <w:lang w:val="en-GB"/>
        </w:rPr>
        <w:t xml:space="preserve"> if this declaration is no longer valid.</w:t>
      </w:r>
    </w:p>
    <w:p w:rsidR="00342B88" w:rsidRPr="00342B88" w:rsidRDefault="00342B88" w:rsidP="00342B88">
      <w:pPr>
        <w:widowControl/>
        <w:autoSpaceDE/>
        <w:autoSpaceDN/>
        <w:spacing w:after="120"/>
        <w:rPr>
          <w:sz w:val="20"/>
          <w:szCs w:val="20"/>
          <w:lang w:val="en-GB" w:eastAsia="tr-TR"/>
        </w:rPr>
      </w:pPr>
      <w:r w:rsidRPr="00342B88">
        <w:rPr>
          <w:sz w:val="20"/>
          <w:szCs w:val="20"/>
          <w:lang w:val="en-GB" w:eastAsia="tr-TR"/>
        </w:rPr>
        <w:t>I undertake to make available to the customs authorities any further supporting documents they require:</w:t>
      </w:r>
    </w:p>
    <w:p w:rsidR="00342B88" w:rsidRPr="00342B88" w:rsidRDefault="00342B88" w:rsidP="00342B88">
      <w:pPr>
        <w:widowControl/>
        <w:autoSpaceDE/>
        <w:autoSpaceDN/>
        <w:spacing w:after="120"/>
        <w:rPr>
          <w:sz w:val="24"/>
          <w:szCs w:val="24"/>
          <w:lang w:val="en-GB" w:eastAsia="tr-TR"/>
        </w:rPr>
      </w:pPr>
      <w:r w:rsidRPr="00342B88">
        <w:rPr>
          <w:sz w:val="24"/>
          <w:szCs w:val="24"/>
          <w:lang w:val="en-GB" w:eastAsia="tr-TR"/>
        </w:rPr>
        <w:t>.................................................................</w:t>
      </w:r>
      <w:r w:rsidRPr="00342B88">
        <w:rPr>
          <w:sz w:val="24"/>
          <w:szCs w:val="24"/>
          <w:vertAlign w:val="superscript"/>
          <w:lang w:val="en-GB" w:eastAsia="tr-TR"/>
        </w:rPr>
        <w:t>(</w:t>
      </w:r>
      <w:r w:rsidRPr="00342B88">
        <w:rPr>
          <w:sz w:val="24"/>
          <w:szCs w:val="24"/>
          <w:vertAlign w:val="superscript"/>
          <w:lang w:val="en-GB" w:eastAsia="tr-TR"/>
        </w:rPr>
        <w:footnoteReference w:id="9"/>
      </w:r>
      <w:r w:rsidRPr="00342B88">
        <w:rPr>
          <w:sz w:val="24"/>
          <w:szCs w:val="24"/>
          <w:vertAlign w:val="superscript"/>
          <w:lang w:val="en-GB" w:eastAsia="tr-TR"/>
        </w:rPr>
        <w:t>)</w:t>
      </w:r>
      <w:r w:rsidRPr="00342B88">
        <w:rPr>
          <w:sz w:val="24"/>
          <w:szCs w:val="24"/>
          <w:lang w:val="en-GB" w:eastAsia="tr-TR"/>
        </w:rPr>
        <w:tab/>
      </w:r>
    </w:p>
    <w:p w:rsidR="00342B88" w:rsidRPr="00342B88" w:rsidRDefault="00342B88" w:rsidP="00342B88">
      <w:pPr>
        <w:widowControl/>
        <w:autoSpaceDE/>
        <w:autoSpaceDN/>
        <w:spacing w:after="120"/>
        <w:rPr>
          <w:sz w:val="24"/>
          <w:szCs w:val="24"/>
          <w:lang w:val="en-GB" w:eastAsia="tr-TR"/>
        </w:rPr>
      </w:pPr>
      <w:r w:rsidRPr="00342B88">
        <w:rPr>
          <w:sz w:val="24"/>
          <w:szCs w:val="24"/>
          <w:lang w:val="en-GB" w:eastAsia="tr-TR"/>
        </w:rPr>
        <w:t>…………………….................................</w:t>
      </w:r>
      <w:r w:rsidRPr="00342B88">
        <w:rPr>
          <w:sz w:val="24"/>
          <w:szCs w:val="24"/>
          <w:vertAlign w:val="superscript"/>
          <w:lang w:val="en-GB" w:eastAsia="tr-TR"/>
        </w:rPr>
        <w:t>(</w:t>
      </w:r>
      <w:r w:rsidRPr="00342B88">
        <w:rPr>
          <w:sz w:val="24"/>
          <w:szCs w:val="24"/>
          <w:vertAlign w:val="superscript"/>
          <w:lang w:val="en-GB" w:eastAsia="tr-TR"/>
        </w:rPr>
        <w:footnoteReference w:id="10"/>
      </w:r>
      <w:r w:rsidRPr="00342B88">
        <w:rPr>
          <w:sz w:val="24"/>
          <w:szCs w:val="24"/>
          <w:vertAlign w:val="superscript"/>
          <w:lang w:val="en-GB" w:eastAsia="tr-TR"/>
        </w:rPr>
        <w:t>)</w:t>
      </w:r>
    </w:p>
    <w:p w:rsidR="00342B88" w:rsidRPr="00342B88" w:rsidRDefault="00342B88" w:rsidP="00342B88">
      <w:pPr>
        <w:widowControl/>
        <w:autoSpaceDE/>
        <w:autoSpaceDN/>
        <w:spacing w:after="120"/>
        <w:rPr>
          <w:rFonts w:ascii="Calibri" w:eastAsia="Calibri" w:hAnsi="Calibri"/>
          <w:sz w:val="24"/>
          <w:szCs w:val="24"/>
          <w:lang w:val="en-GB"/>
        </w:rPr>
      </w:pPr>
      <w:r w:rsidRPr="00342B88">
        <w:rPr>
          <w:sz w:val="24"/>
          <w:szCs w:val="24"/>
          <w:lang w:val="en-GB" w:eastAsia="tr-TR"/>
        </w:rPr>
        <w:t>……………………….............................</w:t>
      </w:r>
      <w:r w:rsidRPr="00342B88">
        <w:rPr>
          <w:sz w:val="24"/>
          <w:szCs w:val="24"/>
          <w:vertAlign w:val="superscript"/>
          <w:lang w:val="en-GB" w:eastAsia="tr-TR"/>
        </w:rPr>
        <w:t>(</w:t>
      </w:r>
      <w:r w:rsidRPr="00342B88">
        <w:rPr>
          <w:sz w:val="24"/>
          <w:szCs w:val="24"/>
          <w:vertAlign w:val="superscript"/>
          <w:lang w:val="en-GB" w:eastAsia="tr-TR"/>
        </w:rPr>
        <w:footnoteReference w:id="11"/>
      </w:r>
      <w:r w:rsidRPr="00342B88">
        <w:rPr>
          <w:sz w:val="24"/>
          <w:szCs w:val="24"/>
          <w:vertAlign w:val="superscript"/>
          <w:lang w:val="en-GB" w:eastAsia="tr-TR"/>
        </w:rPr>
        <w:t>)</w:t>
      </w:r>
      <w:r w:rsidRPr="00342B88">
        <w:rPr>
          <w:sz w:val="24"/>
          <w:szCs w:val="24"/>
          <w:lang w:val="en-GB" w:eastAsia="tr-TR"/>
        </w:rPr>
        <w:t> </w:t>
      </w:r>
    </w:p>
    <w:p w:rsidR="00342B88" w:rsidRDefault="00342B88">
      <w:bookmarkStart w:id="0" w:name="_GoBack"/>
      <w:bookmarkEnd w:id="0"/>
    </w:p>
    <w:sectPr w:rsidR="00342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B88" w:rsidRDefault="00342B88" w:rsidP="00342B88">
      <w:r>
        <w:separator/>
      </w:r>
    </w:p>
  </w:endnote>
  <w:endnote w:type="continuationSeparator" w:id="0">
    <w:p w:rsidR="00342B88" w:rsidRDefault="00342B88" w:rsidP="0034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B88" w:rsidRDefault="00342B88" w:rsidP="00342B88">
      <w:r>
        <w:separator/>
      </w:r>
    </w:p>
  </w:footnote>
  <w:footnote w:type="continuationSeparator" w:id="0">
    <w:p w:rsidR="00342B88" w:rsidRDefault="00342B88" w:rsidP="00342B88">
      <w:r>
        <w:continuationSeparator/>
      </w:r>
    </w:p>
  </w:footnote>
  <w:footnote w:id="1">
    <w:p w:rsidR="00342B88" w:rsidRPr="00396315" w:rsidRDefault="00342B88" w:rsidP="00342B88">
      <w:pPr>
        <w:pStyle w:val="DipnotMetni"/>
        <w:jc w:val="both"/>
        <w:rPr>
          <w:rFonts w:ascii="Times New Roman" w:hAnsi="Times New Roman"/>
          <w:sz w:val="18"/>
          <w:szCs w:val="18"/>
        </w:rPr>
      </w:pPr>
      <w:r w:rsidRPr="00396315">
        <w:rPr>
          <w:rStyle w:val="DipnotBavurusu"/>
          <w:rFonts w:ascii="Times New Roman" w:hAnsi="Times New Roman"/>
          <w:sz w:val="18"/>
          <w:szCs w:val="18"/>
        </w:rPr>
        <w:footnoteRef/>
      </w:r>
      <w:r w:rsidRPr="00396315">
        <w:rPr>
          <w:rFonts w:ascii="Times New Roman" w:hAnsi="Times New Roman"/>
          <w:sz w:val="18"/>
          <w:szCs w:val="18"/>
        </w:rPr>
        <w:t xml:space="preserve"> </w:t>
      </w:r>
      <w:r w:rsidRPr="00396315">
        <w:rPr>
          <w:rFonts w:ascii="Times New Roman" w:hAnsi="Times New Roman"/>
          <w:sz w:val="18"/>
          <w:szCs w:val="18"/>
        </w:rPr>
        <w:t xml:space="preserve">Name </w:t>
      </w:r>
      <w:proofErr w:type="spellStart"/>
      <w:r w:rsidRPr="00396315">
        <w:rPr>
          <w:rFonts w:ascii="Times New Roman" w:hAnsi="Times New Roman"/>
          <w:sz w:val="18"/>
          <w:szCs w:val="18"/>
        </w:rPr>
        <w:t>and</w:t>
      </w:r>
      <w:proofErr w:type="spellEnd"/>
      <w:r w:rsidRPr="0039631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96315">
        <w:rPr>
          <w:rFonts w:ascii="Times New Roman" w:hAnsi="Times New Roman"/>
          <w:sz w:val="18"/>
          <w:szCs w:val="18"/>
        </w:rPr>
        <w:t>address</w:t>
      </w:r>
      <w:proofErr w:type="spellEnd"/>
    </w:p>
  </w:footnote>
  <w:footnote w:id="2">
    <w:p w:rsidR="00342B88" w:rsidRPr="00396315" w:rsidRDefault="00342B88" w:rsidP="00342B88">
      <w:pPr>
        <w:pStyle w:val="DipnotMetni"/>
        <w:jc w:val="both"/>
        <w:rPr>
          <w:rFonts w:ascii="Times New Roman" w:hAnsi="Times New Roman"/>
          <w:sz w:val="18"/>
          <w:szCs w:val="18"/>
        </w:rPr>
      </w:pPr>
      <w:r w:rsidRPr="00396315">
        <w:rPr>
          <w:rStyle w:val="DipnotBavurusu"/>
          <w:rFonts w:ascii="Times New Roman" w:hAnsi="Times New Roman"/>
          <w:sz w:val="18"/>
          <w:szCs w:val="18"/>
        </w:rPr>
        <w:footnoteRef/>
      </w:r>
      <w:r w:rsidRPr="0039631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96315">
        <w:rPr>
          <w:rFonts w:ascii="Times New Roman" w:eastAsiaTheme="minorHAnsi" w:hAnsi="Times New Roman"/>
          <w:sz w:val="18"/>
          <w:szCs w:val="18"/>
        </w:rPr>
        <w:t>When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the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invoice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,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delivery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note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or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other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commercial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document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to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which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declaration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is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annexed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relates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to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a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variety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of </w:t>
      </w:r>
      <w:proofErr w:type="spellStart"/>
      <w:proofErr w:type="gramStart"/>
      <w:r w:rsidRPr="00342B88">
        <w:rPr>
          <w:rFonts w:ascii="Times New Roman" w:eastAsiaTheme="minorHAnsi" w:hAnsi="Times New Roman"/>
          <w:sz w:val="18"/>
          <w:szCs w:val="18"/>
        </w:rPr>
        <w:t>goods,or</w:t>
      </w:r>
      <w:proofErr w:type="spellEnd"/>
      <w:proofErr w:type="gram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goods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not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incorporating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the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same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proportion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of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non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originating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material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,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the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supplier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must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clearly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differentiate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between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them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>.</w:t>
      </w:r>
    </w:p>
  </w:footnote>
  <w:footnote w:id="3">
    <w:p w:rsidR="00342B88" w:rsidRPr="00396315" w:rsidRDefault="00342B88" w:rsidP="00342B88">
      <w:pPr>
        <w:pStyle w:val="DipnotMetni"/>
        <w:jc w:val="both"/>
        <w:rPr>
          <w:rFonts w:ascii="Times New Roman" w:hAnsi="Times New Roman"/>
          <w:sz w:val="18"/>
          <w:szCs w:val="18"/>
        </w:rPr>
      </w:pPr>
      <w:r w:rsidRPr="00396315">
        <w:rPr>
          <w:rStyle w:val="DipnotBavurusu"/>
          <w:rFonts w:ascii="Times New Roman" w:hAnsi="Times New Roman"/>
          <w:sz w:val="18"/>
          <w:szCs w:val="18"/>
        </w:rPr>
        <w:footnoteRef/>
      </w:r>
      <w:r w:rsidRPr="0039631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To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be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completed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only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where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relevant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>.</w:t>
      </w:r>
    </w:p>
  </w:footnote>
  <w:footnote w:id="4">
    <w:p w:rsidR="00342B88" w:rsidRPr="00396315" w:rsidRDefault="00342B88" w:rsidP="00342B88">
      <w:pPr>
        <w:pStyle w:val="DipnotMetni"/>
        <w:jc w:val="both"/>
        <w:rPr>
          <w:rFonts w:ascii="Times New Roman" w:hAnsi="Times New Roman"/>
          <w:sz w:val="18"/>
          <w:szCs w:val="18"/>
        </w:rPr>
      </w:pPr>
      <w:r w:rsidRPr="00396315">
        <w:rPr>
          <w:rStyle w:val="DipnotBavurusu"/>
          <w:rFonts w:ascii="Times New Roman" w:hAnsi="Times New Roman"/>
          <w:sz w:val="18"/>
          <w:szCs w:val="18"/>
        </w:rPr>
        <w:footnoteRef/>
      </w:r>
      <w:r w:rsidRPr="00396315">
        <w:rPr>
          <w:rFonts w:ascii="Times New Roman" w:hAnsi="Times New Roman"/>
          <w:sz w:val="18"/>
          <w:szCs w:val="18"/>
        </w:rPr>
        <w:t xml:space="preserve"> </w:t>
      </w:r>
      <w:r w:rsidRPr="00342B88">
        <w:rPr>
          <w:rFonts w:ascii="Times New Roman" w:eastAsiaTheme="minorHAnsi" w:hAnsi="Times New Roman"/>
          <w:sz w:val="18"/>
          <w:szCs w:val="18"/>
        </w:rPr>
        <w:t xml:space="preserve">Value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means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the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customs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value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of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the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materials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at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the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time of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import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or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if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this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is not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known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and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cannot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be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ascertained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,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the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first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ascertainable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price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paid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fort he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materials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in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Turkey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>.</w:t>
      </w:r>
    </w:p>
  </w:footnote>
  <w:footnote w:id="5">
    <w:p w:rsidR="00342B88" w:rsidRPr="00396315" w:rsidRDefault="00342B88" w:rsidP="00342B88">
      <w:pPr>
        <w:pStyle w:val="DipnotMetni"/>
        <w:jc w:val="both"/>
        <w:rPr>
          <w:rFonts w:ascii="Times New Roman" w:hAnsi="Times New Roman"/>
          <w:sz w:val="18"/>
          <w:szCs w:val="18"/>
        </w:rPr>
      </w:pPr>
      <w:r w:rsidRPr="00396315">
        <w:rPr>
          <w:rStyle w:val="DipnotBavurusu"/>
          <w:rFonts w:ascii="Times New Roman" w:hAnsi="Times New Roman"/>
          <w:sz w:val="18"/>
          <w:szCs w:val="18"/>
        </w:rPr>
        <w:footnoteRef/>
      </w:r>
      <w:r w:rsidRPr="0039631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Turkey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,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The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Union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,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Switzerland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,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Norway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,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country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or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group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of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countries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>.</w:t>
      </w:r>
    </w:p>
  </w:footnote>
  <w:footnote w:id="6">
    <w:p w:rsidR="00342B88" w:rsidRPr="00396315" w:rsidRDefault="00342B88" w:rsidP="00342B88">
      <w:pPr>
        <w:pStyle w:val="DipnotMetni"/>
        <w:jc w:val="both"/>
        <w:rPr>
          <w:rFonts w:ascii="Times New Roman" w:hAnsi="Times New Roman"/>
          <w:sz w:val="18"/>
          <w:szCs w:val="18"/>
        </w:rPr>
      </w:pPr>
      <w:r w:rsidRPr="00396315">
        <w:rPr>
          <w:rStyle w:val="DipnotBavurusu"/>
          <w:rFonts w:ascii="Times New Roman" w:hAnsi="Times New Roman"/>
          <w:sz w:val="18"/>
          <w:szCs w:val="18"/>
        </w:rPr>
        <w:footnoteRef/>
      </w:r>
      <w:r w:rsidRPr="00396315">
        <w:rPr>
          <w:rFonts w:ascii="Times New Roman" w:hAnsi="Times New Roman"/>
          <w:sz w:val="18"/>
          <w:szCs w:val="18"/>
        </w:rPr>
        <w:t xml:space="preserve"> </w:t>
      </w:r>
      <w:r w:rsidRPr="00342B88">
        <w:rPr>
          <w:rFonts w:ascii="Times New Roman" w:eastAsiaTheme="minorHAnsi" w:hAnsi="Times New Roman"/>
          <w:sz w:val="18"/>
          <w:szCs w:val="18"/>
        </w:rPr>
        <w:t xml:space="preserve">Country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or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group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of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countries</w:t>
      </w:r>
      <w:proofErr w:type="spellEnd"/>
    </w:p>
  </w:footnote>
  <w:footnote w:id="7">
    <w:p w:rsidR="00342B88" w:rsidRPr="00396315" w:rsidRDefault="00342B88" w:rsidP="00342B88">
      <w:pPr>
        <w:pStyle w:val="DipnotMetni"/>
        <w:jc w:val="both"/>
        <w:rPr>
          <w:rFonts w:ascii="Times New Roman" w:hAnsi="Times New Roman"/>
          <w:sz w:val="18"/>
          <w:szCs w:val="18"/>
        </w:rPr>
      </w:pPr>
      <w:r w:rsidRPr="00396315">
        <w:rPr>
          <w:rStyle w:val="DipnotBavurusu"/>
          <w:rFonts w:ascii="Times New Roman" w:hAnsi="Times New Roman"/>
          <w:sz w:val="18"/>
          <w:szCs w:val="18"/>
        </w:rPr>
        <w:footnoteRef/>
      </w:r>
      <w:r w:rsidRPr="0039631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To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be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completed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where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necessary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,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only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for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the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goods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having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preferential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originating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status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in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the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contex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of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preferential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trade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relations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with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one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of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the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countries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with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which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Pan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>-Euro-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Med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cumulation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of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origin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is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applicable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>.</w:t>
      </w:r>
    </w:p>
  </w:footnote>
  <w:footnote w:id="8">
    <w:p w:rsidR="00342B88" w:rsidRPr="00396315" w:rsidRDefault="00342B88" w:rsidP="00342B88">
      <w:pPr>
        <w:pStyle w:val="DipnotMetni"/>
        <w:jc w:val="both"/>
        <w:rPr>
          <w:rFonts w:ascii="Times New Roman" w:hAnsi="Times New Roman"/>
          <w:position w:val="6"/>
          <w:sz w:val="18"/>
          <w:szCs w:val="18"/>
        </w:rPr>
      </w:pPr>
      <w:r w:rsidRPr="00396315">
        <w:rPr>
          <w:rStyle w:val="DipnotBavurusu"/>
          <w:rFonts w:ascii="Times New Roman" w:hAnsi="Times New Roman"/>
          <w:sz w:val="18"/>
          <w:szCs w:val="18"/>
        </w:rPr>
        <w:footnoteRef/>
      </w:r>
      <w:r w:rsidRPr="00396315">
        <w:rPr>
          <w:rStyle w:val="DipnotBavurusu"/>
          <w:rFonts w:ascii="Times New Roman" w:hAnsi="Times New Roman"/>
          <w:sz w:val="18"/>
          <w:szCs w:val="18"/>
        </w:rPr>
        <w:t xml:space="preserve"> </w:t>
      </w:r>
      <w:proofErr w:type="spellStart"/>
      <w:r w:rsidR="00396315" w:rsidRPr="00396315">
        <w:rPr>
          <w:rFonts w:ascii="Times New Roman" w:hAnsi="Times New Roman"/>
          <w:sz w:val="18"/>
          <w:szCs w:val="18"/>
        </w:rPr>
        <w:t>Give</w:t>
      </w:r>
      <w:proofErr w:type="spellEnd"/>
      <w:r w:rsidR="00396315" w:rsidRPr="0039631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396315" w:rsidRPr="00396315">
        <w:rPr>
          <w:rFonts w:ascii="Times New Roman" w:hAnsi="Times New Roman"/>
          <w:sz w:val="18"/>
          <w:szCs w:val="18"/>
        </w:rPr>
        <w:t>the</w:t>
      </w:r>
      <w:proofErr w:type="spellEnd"/>
      <w:r w:rsidR="00396315" w:rsidRPr="00396315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396315" w:rsidRPr="00396315">
        <w:rPr>
          <w:rFonts w:ascii="Times New Roman" w:hAnsi="Times New Roman"/>
          <w:sz w:val="18"/>
          <w:szCs w:val="18"/>
        </w:rPr>
        <w:t>start</w:t>
      </w:r>
      <w:proofErr w:type="gramEnd"/>
      <w:r w:rsidR="00396315" w:rsidRPr="0039631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396315" w:rsidRPr="00396315">
        <w:rPr>
          <w:rFonts w:ascii="Times New Roman" w:hAnsi="Times New Roman"/>
          <w:sz w:val="18"/>
          <w:szCs w:val="18"/>
        </w:rPr>
        <w:t>and</w:t>
      </w:r>
      <w:proofErr w:type="spellEnd"/>
      <w:r w:rsidR="00396315" w:rsidRPr="0039631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396315" w:rsidRPr="00396315">
        <w:rPr>
          <w:rFonts w:ascii="Times New Roman" w:hAnsi="Times New Roman"/>
          <w:sz w:val="18"/>
          <w:szCs w:val="18"/>
        </w:rPr>
        <w:t>end</w:t>
      </w:r>
      <w:proofErr w:type="spellEnd"/>
      <w:r w:rsidR="00396315" w:rsidRPr="0039631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396315" w:rsidRPr="00396315">
        <w:rPr>
          <w:rFonts w:ascii="Times New Roman" w:hAnsi="Times New Roman"/>
          <w:sz w:val="18"/>
          <w:szCs w:val="18"/>
        </w:rPr>
        <w:t>dates</w:t>
      </w:r>
      <w:proofErr w:type="spellEnd"/>
      <w:r w:rsidR="00396315" w:rsidRPr="00396315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="00396315" w:rsidRPr="00396315">
        <w:rPr>
          <w:rFonts w:ascii="Times New Roman" w:hAnsi="Times New Roman"/>
          <w:sz w:val="18"/>
          <w:szCs w:val="18"/>
        </w:rPr>
        <w:t>The</w:t>
      </w:r>
      <w:proofErr w:type="spellEnd"/>
      <w:r w:rsidR="00396315" w:rsidRPr="0039631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396315" w:rsidRPr="00396315">
        <w:rPr>
          <w:rFonts w:ascii="Times New Roman" w:hAnsi="Times New Roman"/>
          <w:sz w:val="18"/>
          <w:szCs w:val="18"/>
        </w:rPr>
        <w:t>period</w:t>
      </w:r>
      <w:proofErr w:type="spellEnd"/>
      <w:r w:rsidR="00396315" w:rsidRPr="0039631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396315" w:rsidRPr="00396315">
        <w:rPr>
          <w:rFonts w:ascii="Times New Roman" w:hAnsi="Times New Roman"/>
          <w:sz w:val="18"/>
          <w:szCs w:val="18"/>
        </w:rPr>
        <w:t>shall</w:t>
      </w:r>
      <w:proofErr w:type="spellEnd"/>
      <w:r w:rsidR="00396315" w:rsidRPr="00396315">
        <w:rPr>
          <w:rFonts w:ascii="Times New Roman" w:hAnsi="Times New Roman"/>
          <w:sz w:val="18"/>
          <w:szCs w:val="18"/>
        </w:rPr>
        <w:t xml:space="preserve"> not </w:t>
      </w:r>
      <w:proofErr w:type="spellStart"/>
      <w:r w:rsidR="00396315" w:rsidRPr="00396315">
        <w:rPr>
          <w:rFonts w:ascii="Times New Roman" w:hAnsi="Times New Roman"/>
          <w:sz w:val="18"/>
          <w:szCs w:val="18"/>
        </w:rPr>
        <w:t>exceed</w:t>
      </w:r>
      <w:proofErr w:type="spellEnd"/>
      <w:r w:rsidR="00396315" w:rsidRPr="00396315">
        <w:rPr>
          <w:rFonts w:ascii="Times New Roman" w:hAnsi="Times New Roman"/>
          <w:sz w:val="18"/>
          <w:szCs w:val="18"/>
        </w:rPr>
        <w:t xml:space="preserve"> 12 </w:t>
      </w:r>
      <w:proofErr w:type="spellStart"/>
      <w:r w:rsidR="00396315" w:rsidRPr="00396315">
        <w:rPr>
          <w:rFonts w:ascii="Times New Roman" w:hAnsi="Times New Roman"/>
          <w:sz w:val="18"/>
          <w:szCs w:val="18"/>
        </w:rPr>
        <w:t>months</w:t>
      </w:r>
      <w:proofErr w:type="spellEnd"/>
      <w:r w:rsidR="00396315" w:rsidRPr="00396315">
        <w:rPr>
          <w:rFonts w:ascii="Times New Roman" w:hAnsi="Times New Roman"/>
          <w:sz w:val="18"/>
          <w:szCs w:val="18"/>
        </w:rPr>
        <w:t>.</w:t>
      </w:r>
      <w:r w:rsidRPr="00396315">
        <w:rPr>
          <w:rStyle w:val="DipnotBavurusu"/>
          <w:rFonts w:ascii="Times New Roman" w:hAnsi="Times New Roman"/>
          <w:sz w:val="18"/>
          <w:szCs w:val="18"/>
        </w:rPr>
        <w:t>.</w:t>
      </w:r>
    </w:p>
  </w:footnote>
  <w:footnote w:id="9">
    <w:p w:rsidR="00342B88" w:rsidRPr="00396315" w:rsidRDefault="00342B88" w:rsidP="00342B88">
      <w:pPr>
        <w:pStyle w:val="DipnotMetni"/>
        <w:jc w:val="both"/>
        <w:rPr>
          <w:rFonts w:ascii="Times New Roman" w:hAnsi="Times New Roman"/>
          <w:sz w:val="18"/>
          <w:szCs w:val="18"/>
        </w:rPr>
      </w:pPr>
      <w:r w:rsidRPr="00396315">
        <w:rPr>
          <w:rStyle w:val="DipnotBavurusu"/>
          <w:rFonts w:ascii="Times New Roman" w:hAnsi="Times New Roman"/>
          <w:sz w:val="18"/>
          <w:szCs w:val="18"/>
        </w:rPr>
        <w:footnoteRef/>
      </w:r>
      <w:r w:rsidRPr="0039631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Date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and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place</w:t>
      </w:r>
      <w:proofErr w:type="spellEnd"/>
    </w:p>
  </w:footnote>
  <w:footnote w:id="10">
    <w:p w:rsidR="00342B88" w:rsidRPr="00396315" w:rsidRDefault="00342B88" w:rsidP="00342B88">
      <w:pPr>
        <w:pStyle w:val="DipnotMetni"/>
        <w:jc w:val="both"/>
        <w:rPr>
          <w:rFonts w:ascii="Times New Roman" w:hAnsi="Times New Roman"/>
          <w:sz w:val="18"/>
          <w:szCs w:val="18"/>
        </w:rPr>
      </w:pPr>
      <w:r w:rsidRPr="00396315">
        <w:rPr>
          <w:rStyle w:val="DipnotBavurusu"/>
          <w:rFonts w:ascii="Times New Roman" w:hAnsi="Times New Roman"/>
          <w:sz w:val="18"/>
          <w:szCs w:val="18"/>
        </w:rPr>
        <w:footnoteRef/>
      </w:r>
      <w:r w:rsidRPr="00396315">
        <w:rPr>
          <w:rFonts w:ascii="Times New Roman" w:hAnsi="Times New Roman"/>
          <w:sz w:val="18"/>
          <w:szCs w:val="18"/>
        </w:rPr>
        <w:t xml:space="preserve"> </w:t>
      </w:r>
      <w:r w:rsidRPr="00342B88">
        <w:rPr>
          <w:rFonts w:ascii="Times New Roman" w:eastAsiaTheme="minorHAnsi" w:hAnsi="Times New Roman"/>
          <w:sz w:val="18"/>
          <w:szCs w:val="18"/>
        </w:rPr>
        <w:t xml:space="preserve">Name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and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fuction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, name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and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addres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of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the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Pr="00342B88">
        <w:rPr>
          <w:rFonts w:ascii="Times New Roman" w:eastAsiaTheme="minorHAnsi" w:hAnsi="Times New Roman"/>
          <w:sz w:val="18"/>
          <w:szCs w:val="18"/>
        </w:rPr>
        <w:t>company</w:t>
      </w:r>
      <w:proofErr w:type="spellEnd"/>
      <w:r w:rsidRPr="00342B88">
        <w:rPr>
          <w:rFonts w:ascii="Times New Roman" w:eastAsiaTheme="minorHAnsi" w:hAnsi="Times New Roman"/>
          <w:sz w:val="18"/>
          <w:szCs w:val="18"/>
        </w:rPr>
        <w:t>.</w:t>
      </w:r>
    </w:p>
  </w:footnote>
  <w:footnote w:id="11">
    <w:p w:rsidR="00342B88" w:rsidRPr="00342B88" w:rsidRDefault="00342B88" w:rsidP="00342B88">
      <w:pPr>
        <w:pStyle w:val="DipnotMetni"/>
        <w:jc w:val="both"/>
        <w:rPr>
          <w:rFonts w:ascii="Times New Roman" w:hAnsi="Times New Roman"/>
          <w:sz w:val="18"/>
          <w:szCs w:val="18"/>
        </w:rPr>
      </w:pPr>
      <w:r w:rsidRPr="00396315">
        <w:rPr>
          <w:rStyle w:val="DipnotBavurusu"/>
          <w:rFonts w:ascii="Times New Roman" w:hAnsi="Times New Roman"/>
          <w:sz w:val="18"/>
          <w:szCs w:val="18"/>
        </w:rPr>
        <w:footnoteRef/>
      </w:r>
      <w:r w:rsidRPr="0039631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96315">
        <w:rPr>
          <w:rFonts w:ascii="Times New Roman" w:eastAsiaTheme="minorHAnsi" w:hAnsi="Times New Roman"/>
          <w:sz w:val="18"/>
          <w:szCs w:val="18"/>
        </w:rPr>
        <w:t>Signature</w:t>
      </w:r>
      <w:proofErr w:type="spellEnd"/>
      <w:r w:rsidRPr="00396315">
        <w:rPr>
          <w:rFonts w:ascii="Times New Roman" w:hAnsi="Times New Roman"/>
          <w:sz w:val="18"/>
          <w:szCs w:val="18"/>
        </w:rPr>
        <w:t> </w:t>
      </w:r>
    </w:p>
    <w:p w:rsidR="00342B88" w:rsidRPr="004A1CC4" w:rsidRDefault="00342B88" w:rsidP="00342B88">
      <w:pPr>
        <w:pStyle w:val="DipnotMetni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02870"/>
    <w:multiLevelType w:val="hybridMultilevel"/>
    <w:tmpl w:val="0A9A1860"/>
    <w:lvl w:ilvl="0" w:tplc="4A8EA5A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88"/>
    <w:rsid w:val="00342B88"/>
    <w:rsid w:val="00396315"/>
    <w:rsid w:val="00C6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DEE2"/>
  <w15:chartTrackingRefBased/>
  <w15:docId w15:val="{764B8EE6-4FC9-4E16-AF49-F3E88AAF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42B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42B88"/>
    <w:rPr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42B88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DipnotMetni">
    <w:name w:val="footnote text"/>
    <w:basedOn w:val="Normal"/>
    <w:link w:val="DipnotMetniChar"/>
    <w:unhideWhenUsed/>
    <w:rsid w:val="00342B88"/>
    <w:pPr>
      <w:widowControl/>
      <w:autoSpaceDE/>
      <w:autoSpaceDN/>
    </w:pPr>
    <w:rPr>
      <w:rFonts w:ascii="Calibri" w:eastAsia="Calibri" w:hAnsi="Calibri"/>
      <w:sz w:val="20"/>
      <w:szCs w:val="20"/>
      <w:lang w:val="tr-TR"/>
    </w:rPr>
  </w:style>
  <w:style w:type="character" w:customStyle="1" w:styleId="DipnotMetniChar">
    <w:name w:val="Dipnot Metni Char"/>
    <w:basedOn w:val="VarsaylanParagrafYazTipi"/>
    <w:link w:val="DipnotMetni"/>
    <w:rsid w:val="00342B88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basedOn w:val="VarsaylanParagrafYazTipi"/>
    <w:rsid w:val="00342B88"/>
    <w:rPr>
      <w:rFonts w:ascii="TimesNewRomanPS" w:hAnsi="TimesNewRomanPS" w:hint="default"/>
      <w:position w:val="6"/>
      <w:sz w:val="16"/>
    </w:rPr>
  </w:style>
  <w:style w:type="table" w:styleId="TabloKlavuzu">
    <w:name w:val="Table Grid"/>
    <w:basedOn w:val="NormalTablo"/>
    <w:uiPriority w:val="39"/>
    <w:rsid w:val="00342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Ekonomi Bakanlığı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ORAL</dc:creator>
  <cp:keywords/>
  <dc:description/>
  <cp:lastModifiedBy>Mehmet ORAL</cp:lastModifiedBy>
  <cp:revision>1</cp:revision>
  <dcterms:created xsi:type="dcterms:W3CDTF">2019-05-15T09:54:00Z</dcterms:created>
  <dcterms:modified xsi:type="dcterms:W3CDTF">2019-05-15T10:06:00Z</dcterms:modified>
</cp:coreProperties>
</file>